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Urogyn Handoff — PGY-2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Clinic Locations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Patterson Place Urogynecology </w:t>
      </w:r>
      <w:r>
        <w:t xml:space="preserve">— 5324 McFarland Dr Suite 310, Durham, NC 27707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Duke Urogynecology Consultants Navaho </w:t>
      </w:r>
      <w:r>
        <w:t xml:space="preserve">— 1200 Navaho Dr, Raleigh, NC 27609-7443</w:t>
      </w:r>
    </w:p>
    <w:p>
      <w:pPr>
        <w:pStyle w:val="Heading2"/>
      </w:pPr>
      <w:r>
        <w:rPr>
          <w:color w:val="2F3D3A"/>
        </w:rPr>
        <w:t xml:space="preserve">Clinic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WEAR PROFESSIONAL CLOTHES.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Don’t have to prep clinic in advance.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Patients complete surveys in advance.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Categorize patients’ symptoms — urinary, bowel, sexual.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Use templates (dot phrases in orientation doc).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Dot phrases </w:t>
      </w:r>
      <w:r>
        <w:t xml:space="preserve">— can take from Alex Sundermann or Amie Kawasaki. Kisby, Kawasaki.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Problem-based charting </w:t>
      </w:r>
      <w:r>
        <w:t xml:space="preserve">→ steal dot phrase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.DAN</w:t>
      </w:r>
      <w:r>
        <w:t xml:space="preserve"> from Kawasaki for A/P.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POP-Q exam resource: </w:t>
      </w:r>
      <w:r>
        <w:t xml:space="preserve">https://pop-q.netlify.app/ — enter exam results to get stage of prolapse.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will get to do this exam in clinic and are expected to do it.</w:t>
      </w:r>
    </w:p>
    <w:p>
      <w:pPr>
        <w:pStyle w:val="Heading2"/>
      </w:pPr>
      <w:r>
        <w:rPr>
          <w:color w:val="2F3D3A"/>
        </w:rPr>
        <w:t xml:space="preserve">ORs</w:t>
      </w:r>
    </w:p>
    <w:p>
      <w:r>
        <w:rPr>
          <w:b/>
          <w:bCs/>
          <w:i w:val="false"/>
          <w:iCs w:val="false"/>
        </w:rPr>
        <w:t xml:space="preserve">Spend most time there.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Meet patient and med student in advance.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Prep patients in OR with position / prep.</w:t>
      </w:r>
    </w:p>
    <w:p>
      <w:r>
        <w:rPr>
          <w:b/>
          <w:bCs/>
          <w:i w:val="false"/>
          <w:iCs w:val="false"/>
        </w:rPr>
        <w:t xml:space="preserve">Cases: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vaginal surgery, </w:t>
      </w:r>
      <w:r>
        <w:t xml:space="preserve">don’t do as much.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TVH, </w:t>
      </w:r>
      <w:r>
        <w:t xml:space="preserve">expected to do most of it. Kisby does special entry → Mayo Clinic style with anterior entry transvaginally (must prep and know steps prior to surgery). See email Kisby sent out with resources on Mayo TVH.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Overall, KNOW STEPS FOR TVH Day 1 </w:t>
      </w:r>
      <w:r>
        <w:t xml:space="preserve">(non-Mayo method if not working with Kisby).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robotic, </w:t>
      </w:r>
      <w:r>
        <w:t xml:space="preserve">do entry and bedside assist. If modules and bedside completed, can sit at console.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Fellows write all the op notes, unless you do the entire case (i.e., Sling, etc.) — but uncommon.</w:t>
      </w:r>
    </w:p>
    <w:p>
      <w:r>
        <w:rPr>
          <w:b/>
          <w:bCs/>
          <w:i w:val="false"/>
          <w:iCs w:val="false"/>
        </w:rPr>
        <w:t xml:space="preserve">PGY-2 Job: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Post-op orders.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Patient discharge instructions.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Admission orders (admit to obs).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Send “email” in Epic </w:t>
      </w:r>
      <w:r>
        <w:t xml:space="preserve">including patient void trial results. Communicates patient disposition based on void trial (foley vs self cath). Fellows look for it all night until result sent.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Lots of anterior cystocele and posterior rectocele repairs — helpful to review anatomy.</w:t>
      </w:r>
    </w:p>
    <w:p>
      <w:pPr>
        <w:spacing w:after="80" w:before="80"/>
      </w:pPr>
      <w:r>
        <w:t xml:space="preserve">If you operate and finish a case before 2 PM, the expectation is that you go to PM clinic — professionally dressed.</w:t>
      </w:r>
    </w:p>
    <w:p>
      <w:pPr>
        <w:pStyle w:val="Heading2"/>
      </w:pPr>
      <w:r>
        <w:rPr>
          <w:color w:val="2F3D3A"/>
        </w:rPr>
        <w:t xml:space="preserve">Rounding / Consults</w:t>
      </w:r>
    </w:p>
    <w:p>
      <w:r>
        <w:t xml:space="preserve">Wait to see if something comes through.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patients stay, call night team for sign out after last case or ~7:30 PM (text night team for good sign out time).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For night team want everything done for them </w:t>
      </w:r>
      <w:r>
        <w:t xml:space="preserve">— so stay and do all the orders.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people don’t stay, no rounding.</w:t>
      </w:r>
    </w:p>
    <w:p>
      <w:pPr>
        <w:pStyle w:val="Heading2"/>
      </w:pPr>
      <w:r>
        <w:rPr>
          <w:color w:val="2F3D3A"/>
        </w:rPr>
        <w:t xml:space="preserve">Tips — Epic OR Schedule</w:t>
      </w:r>
    </w:p>
    <w:p>
      <w:r>
        <w:t xml:space="preserve">Create “Urogyn OR” schedule for your EPIC: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Locations: </w:t>
      </w:r>
      <w:r>
        <w:t xml:space="preserve">OR DRAH, OR ASC, OR Duke North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Attendings: </w:t>
      </w:r>
      <w:r>
        <w:t xml:space="preserve">Amundsen, Barber, Jelovsek, Kawasaki, Kisby, Siddiqui, Visco, Weidner</w:t>
      </w:r>
    </w:p>
    <w:p>
      <w:pPr>
        <w:pStyle w:val="Heading2"/>
      </w:pPr>
      <w:r>
        <w:rPr>
          <w:color w:val="2F3D3A"/>
        </w:rPr>
        <w:t xml:space="preserve">References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The Barber Textbook: </w:t>
      </w:r>
      <w:r>
        <w:t xml:space="preserve">https://find.library.duke.edu/catalog/DUKE010253035 — hard copies in the Resident Work Room on the cart with books in the corner.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American Urogynecologic Society (AUGS): </w:t>
      </w:r>
      <w:r>
        <w:t xml:space="preserve">patient education handouts you can add to AVS. Great for reviewing common clinic topics and treatment options. https://www.voicesforpfd.org/resources/fact-sheets-and-downloads/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Urogyn Handoff — PGY-2</dc:title>
  <dc:creator>Jasmine Arrington-Okoreeh</dc:creator>
  <cp:lastModifiedBy>Un-named</cp:lastModifiedBy>
  <cp:revision>1</cp:revision>
  <dcterms:created xsi:type="dcterms:W3CDTF">2026-06-25T21:42:51.291Z</dcterms:created>
  <dcterms:modified xsi:type="dcterms:W3CDTF">2026-06-25T21:42:51.291Z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