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color w:val="2F3D3A"/>
        </w:rPr>
        <w:t xml:space="preserve">Raleigh (DRAH) Handoff — PGY-2</w:t>
      </w:r>
    </w:p>
    <w:p>
      <w:pPr>
        <w:spacing w:after="240"/>
      </w:pPr>
      <w:r>
        <w:rPr>
          <w:i/>
          <w:iCs/>
          <w:color w:val="6F8F88"/>
        </w:rPr>
        <w:t xml:space="preserve">Compiled by Jasmine Arrington-Okoreeh, MD</w:t>
      </w:r>
    </w:p>
    <w:p>
      <w:pPr>
        <w:pStyle w:val="Heading2"/>
      </w:pPr>
      <w:r>
        <w:rPr>
          <w:color w:val="2F3D3A"/>
        </w:rPr>
        <w:t xml:space="preserve">Week at a Glance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1560"/>
        <w:gridCol w:w="1560"/>
        <w:gridCol w:w="1560"/>
        <w:gridCol w:w="1560"/>
        <w:gridCol w:w="1560"/>
      </w:tblGrid>
      <w:tr>
        <w:trPr>
          <w:tblHeader/>
        </w:trPr>
        <w:tc>
          <w:tcPr>
            <w:tcW w:type="dxa" w:w="1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AF8F5"/>
                <w:sz w:val="20"/>
                <w:szCs w:val="20"/>
              </w:rPr>
              <w:t xml:space="preserve">Sun</w:t>
            </w:r>
          </w:p>
        </w:tc>
        <w:tc>
          <w:tcPr>
            <w:tcW w:type="dxa" w:w="1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AF8F5"/>
                <w:sz w:val="20"/>
                <w:szCs w:val="20"/>
              </w:rPr>
              <w:t xml:space="preserve">Mon</w:t>
            </w:r>
          </w:p>
        </w:tc>
        <w:tc>
          <w:tcPr>
            <w:tcW w:type="dxa" w:w="1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AF8F5"/>
                <w:sz w:val="20"/>
                <w:szCs w:val="20"/>
              </w:rPr>
              <w:t xml:space="preserve">Tue</w:t>
            </w:r>
          </w:p>
        </w:tc>
        <w:tc>
          <w:tcPr>
            <w:tcW w:type="dxa" w:w="1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AF8F5"/>
                <w:sz w:val="20"/>
                <w:szCs w:val="20"/>
              </w:rPr>
              <w:t xml:space="preserve">Wed</w:t>
            </w:r>
          </w:p>
        </w:tc>
        <w:tc>
          <w:tcPr>
            <w:tcW w:type="dxa" w:w="1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AF8F5"/>
                <w:sz w:val="20"/>
                <w:szCs w:val="20"/>
              </w:rPr>
              <w:t xml:space="preserve">Thu</w:t>
            </w:r>
          </w:p>
        </w:tc>
        <w:tc>
          <w:tcPr>
            <w:tcW w:type="dxa" w:w="1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AF8F5"/>
                <w:sz w:val="20"/>
                <w:szCs w:val="20"/>
              </w:rPr>
              <w:t xml:space="preserve">Fri</w:t>
            </w:r>
          </w:p>
        </w:tc>
      </w:tr>
      <w:tr>
        <w:tc>
          <w:tcPr>
            <w:tcW w:type="dxa" w:w="1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DRAH Night</w:t>
            </w:r>
          </w:p>
        </w:tc>
        <w:tc>
          <w:tcPr>
            <w:tcW w:type="dxa" w:w="1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OR · DRAH Night</w:t>
            </w:r>
          </w:p>
        </w:tc>
        <w:tc>
          <w:tcPr>
            <w:tcW w:type="dxa" w:w="1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OR · DRAH Night</w:t>
            </w:r>
          </w:p>
        </w:tc>
        <w:tc>
          <w:tcPr>
            <w:tcW w:type="dxa" w:w="1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PM 1J Dr. L · DRAH Night</w:t>
            </w:r>
          </w:p>
        </w:tc>
        <w:tc>
          <w:tcPr>
            <w:tcW w:type="dxa" w:w="1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OR · DRAH Night</w:t>
            </w:r>
          </w:p>
        </w:tc>
        <w:tc>
          <w:tcPr>
            <w:tcW w:type="dxa" w:w="1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OR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rPr>
          <w:color w:val="2F3D3A"/>
        </w:rPr>
        <w:t xml:space="preserve">Pagers</w:t>
      </w:r>
    </w:p>
    <w:p>
      <w:pPr>
        <w:spacing w:after="120"/>
      </w:pPr>
      <w:r>
        <w:rPr>
          <w:i/>
          <w:iCs/>
          <w:color w:val="6F8F88"/>
        </w:rPr>
        <w:t xml:space="preserve">Save each string below as a single iPhone Contact phone field — commas are dial pauses so tapping call auto-navigates the paging menu.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</w:rPr>
        <w:t xml:space="preserve">DRH OR control desk #3</w:t>
      </w:r>
      <w:r>
        <w:t xml:space="preserve"> </w:t>
      </w:r>
      <w:r>
        <w:t xml:space="preserve">(Call when you think you need to go to the OR — anesthesia coordination) </w:t>
      </w:r>
      <w:r>
        <w:t xml:space="preserve">— </w:t>
      </w:r>
      <w:r>
        <w:rPr>
          <w:rFonts w:ascii="Consolas" w:cs="Consolas" w:eastAsia="Consolas" w:hAnsi="Consolas"/>
        </w:rPr>
        <w:t xml:space="preserve">(919) 954-3299</w:t>
      </w:r>
    </w:p>
    <w:p>
      <w:pPr>
        <w:pStyle w:val="Heading2"/>
      </w:pPr>
      <w:r>
        <w:rPr>
          <w:color w:val="2F3D3A"/>
        </w:rPr>
        <w:t xml:space="preserve">Key People</w:t>
      </w:r>
    </w:p>
    <w:p>
      <w:pPr>
        <w:spacing w:after="40"/>
      </w:pPr>
      <w:r>
        <w:rPr>
          <w:b/>
          <w:bCs/>
        </w:rPr>
        <w:t xml:space="preserve">Dr. Garcia</w:t>
      </w:r>
      <w:r>
        <w:t xml:space="preserve"> (GYN clinic follow-up)</w:t>
      </w:r>
    </w:p>
    <w:p>
      <w:pPr>
        <w:spacing w:after="80"/>
      </w:pPr>
      <w:r>
        <w:t xml:space="preserve">Any patients in the ED without an established GYN (non-onc or urogyn) can follow up with Dr. Garcia, including fibroids and endometriosis. Message her and Navaho front desk in MyChart.</w:t>
      </w:r>
    </w:p>
    <w:p>
      <w:pPr>
        <w:spacing w:after="40"/>
      </w:pPr>
      <w:r>
        <w:rPr>
          <w:b/>
          <w:bCs/>
        </w:rPr>
        <w:t xml:space="preserve">Dr. Lachiewicz</w:t>
      </w:r>
      <w:r>
        <w:t xml:space="preserve"> (Wednesday PM clinic (1J))</w:t>
      </w:r>
    </w:p>
    <w:p>
      <w:pPr>
        <w:spacing w:after="80"/>
      </w:pPr>
      <w:r>
        <w:t xml:space="preserve">After didactics. Switch off with Chief every other week.</w:t>
      </w:r>
    </w:p>
    <w:p>
      <w:pPr>
        <w:pStyle w:val="Heading2"/>
      </w:pPr>
      <w:r>
        <w:rPr>
          <w:color w:val="2F3D3A"/>
        </w:rPr>
        <w:t xml:space="preserve">Location &amp; Logistics</w:t>
      </w:r>
    </w:p>
    <w:p>
      <w:r>
        <w:rPr>
          <w:b/>
          <w:bCs/>
          <w:i w:val="false"/>
          <w:iCs w:val="false"/>
        </w:rPr>
        <w:t xml:space="preserve">Address: </w:t>
      </w:r>
      <w:r>
        <w:t xml:space="preserve">3400 Wake Forest Rd, Raleigh, NC 27609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Parking: </w:t>
      </w:r>
      <w:r>
        <w:t xml:space="preserve">P1 Parking Deck (closest to OR). To the right of 3320 Wake Forest Road beside the main hospital. Use your badge to enter through the courtyard gate.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Physician’s Lounge </w:t>
      </w:r>
      <w:r>
        <w:t xml:space="preserve">— accessible through courtyard. Free buffet-style lunch 11 AM – 2 PM. Snacks and refrigerated salads, wraps, and beverages in the refrigerator outside of those hours. Microwaves and refrigerators for your food in lounge. </w:t>
      </w:r>
      <w:r>
        <w:rPr>
          <w:b/>
          <w:bCs/>
          <w:i w:val="false"/>
          <w:iCs w:val="false"/>
        </w:rPr>
        <w:t xml:space="preserve">There is no GYN work room.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Documentation rooms </w:t>
      </w:r>
      <w:r>
        <w:t xml:space="preserve">for op notes: one in the sterile OR area, another outside of PACU. Two computers in the Physician’s Lounge.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Call rooms: </w:t>
      </w:r>
      <w:r>
        <w:t xml:space="preserve">we can use the Urology / General Surgery Resident call rooms. Try to get someone to escort you there the first time — on the 2nd floor in the back of the old hospital.</w:t>
      </w:r>
    </w:p>
    <w:p>
      <w:pPr>
        <w:spacing w:after="80" w:before="80"/>
      </w:pPr>
      <w:r>
        <w:rPr>
          <w:b/>
          <w:bCs/>
          <w:i w:val="false"/>
          <w:iCs w:val="false"/>
        </w:rPr>
        <w:t xml:space="preserve">You primarily operate on this block and hold the pager for Raleigh during the day/night. </w:t>
      </w:r>
      <w:r>
        <w:t xml:space="preserve">You don’t have a fellow in your cases (unless MIGS/Urogyn), so these are largely YOUR cases. You get to do robotic surgery. Sim Room location: OR 22. Some weeks there are no cases Tues/Thurs.</w:t>
      </w:r>
    </w:p>
    <w:p>
      <w:pPr>
        <w:pStyle w:val="Heading2"/>
      </w:pPr>
      <w:r>
        <w:rPr>
          <w:color w:val="2F3D3A"/>
        </w:rPr>
        <w:t xml:space="preserve">Pro Tip — Epic Schedule List</w:t>
      </w:r>
    </w:p>
    <w:p>
      <w:r>
        <w:t xml:space="preserve">Create an Epic schedule list with the attendings who operate at Raleigh [DRAH]: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Scott Anderson · Matthew Barber · Andrew Berchuck · Joel Bernstein · Amy Broach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Caledonia Buckheit · Bari Byrd · Karen Corvin · Brittany Davidson · Anne Ford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Ira Gaines · Anna Garcia · Jill Hagey · Jillian Hale · Amal Hamdan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Laura Havrilesky · Emily Herfel · John Eric Jelovsek · Alison Kalinowski · Amie Kawasaki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Cassandra Kisby · Joseph Lafferty · Stephanie Lim · Jennifer McNally · Haley Moss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Lisa Norfleet · Jon Placide · Emma Rossi · Angeles Secord · Alison Shew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Nazema Siddiqui · Craig Sobolewski · Arleen Song · Paul Sparzak · Andreas Staebler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Tara Streich-Tilles · Paul Swaney · Kerry Traverso · Lauren Turker · Anthony Visco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Alison Weidner · Lauren Wheeler · Chelsea Zhu</w:t>
      </w:r>
    </w:p>
    <w:p>
      <w:pPr>
        <w:pStyle w:val="Heading2"/>
      </w:pPr>
      <w:r>
        <w:rPr>
          <w:color w:val="2F3D3A"/>
        </w:rPr>
        <w:t xml:space="preserve">Consults</w:t>
      </w:r>
    </w:p>
    <w:p>
      <w:pPr>
        <w:spacing w:after="80" w:before="80"/>
      </w:pPr>
      <w:r>
        <w:rPr>
          <w:b/>
          <w:bCs/>
          <w:i w:val="false"/>
          <w:iCs w:val="false"/>
        </w:rPr>
        <w:t xml:space="preserve">Document every time you are consulted.</w:t>
      </w:r>
    </w:p>
    <w:p>
      <w:r>
        <w:rPr>
          <w:b/>
          <w:bCs/>
          <w:i w:val="false"/>
          <w:iCs w:val="false"/>
        </w:rPr>
        <w:t xml:space="preserve">Steal dot phrases from Tara Markert </w:t>
      </w:r>
      <w:r>
        <w:t xml:space="preserve">— use for consults you manage via phone (AUB, PUL, Torsion, general versions):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.consultbrief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.consultbriefaubtm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.consultbriefbetatm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.consultbrieftorsiontm</w:t>
      </w:r>
    </w:p>
    <w:p>
      <w:r>
        <w:rPr>
          <w:b/>
          <w:bCs/>
          <w:i w:val="false"/>
          <w:iCs w:val="false"/>
        </w:rPr>
        <w:t xml:space="preserve">Reasons to go into Raleigh: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Hemorrhagic cyst, hemodynamically unstable.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Confirmed or suspected ectopic.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Ovarian torsion.</w:t>
      </w:r>
    </w:p>
    <w:p>
      <w:r>
        <w:rPr>
          <w:b/>
          <w:bCs/>
          <w:i w:val="false"/>
          <w:iCs w:val="false"/>
        </w:rPr>
        <w:t xml:space="preserve">For patients not appropriate for discharge home — Hospitalist Medicine service: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Hospitalist medicine is first call.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Round on patient in the AM. GYN is considered a consult service at Raleigh → write good notes because they follow them.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Be clear about what meds need to be discontinued upon discharge.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Pads count, vitals intervals, CBC repeat 4–6.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Obs scenarios: </w:t>
      </w:r>
      <w:r>
        <w:t xml:space="preserve">Hgb drop 11 to 8, PID with need for IV antibiotics.</w:t>
      </w:r>
    </w:p>
    <w:p>
      <w:r>
        <w:rPr>
          <w:b/>
          <w:bCs/>
          <w:i w:val="false"/>
          <w:iCs w:val="false"/>
        </w:rPr>
        <w:t xml:space="preserve">If you think you need to go to the OR: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Post and consent the patient after talking to the attending.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Let the OR charge RN know so they can call anesthesia to come in.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DRH OR control desk #3: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(919) 954-3299</w:t>
      </w:r>
    </w:p>
    <w:p>
      <w:r>
        <w:rPr>
          <w:b/>
          <w:bCs/>
          <w:i w:val="false"/>
          <w:iCs w:val="false"/>
        </w:rPr>
        <w:t xml:space="preserve">Only first call on inpatient </w:t>
      </w:r>
      <w:r>
        <w:t xml:space="preserve">when Urogyn/MIGS admits someone post-op or rarely an Onc case. Admit to GYN. You’ll be responsible for all nursing messages, including overnight.</w:t>
      </w:r>
    </w:p>
    <w:p>
      <w:pPr>
        <w:pStyle w:val="Heading2"/>
      </w:pPr>
      <w:r>
        <w:rPr>
          <w:color w:val="2F3D3A"/>
        </w:rPr>
        <w:t xml:space="preserve">OB Patients &amp; Transfers</w:t>
      </w:r>
    </w:p>
    <w:p>
      <w:pPr>
        <w:spacing w:after="80" w:before="80"/>
      </w:pPr>
      <w:r>
        <w:rPr>
          <w:b/>
          <w:bCs/>
          <w:i w:val="false"/>
          <w:iCs w:val="false"/>
        </w:rPr>
        <w:t xml:space="preserve">Anyone at 20 weeks+, GET OUT OF RALEIGH </w:t>
      </w:r>
      <w:r>
        <w:t xml:space="preserve">→ immediate transfer.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Emphasize not conducting any workup that will delay transfer.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While awaiting transfer can collect CBC, Coags → inform GYN for awareness if fibrinogen &lt;200.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For OB, Heritage and Durant Road division see OB patients that want to stay in Raleigh or Wake Forest, or they can go to Durham or 1J.</w:t>
      </w:r>
    </w:p>
    <w:p>
      <w:pPr>
        <w:pStyle w:val="Heading2"/>
      </w:pPr>
      <w:r>
        <w:rPr>
          <w:color w:val="2F3D3A"/>
        </w:rPr>
        <w:t xml:space="preserve">Night Call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As a PGY-2, expectation is to generally touch base with attending for all consults.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Good practice to contact attending first time you work with them and ask what their expectations are.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If you have a patient admitted overnight, send AM rounding note to AM attending on call schedule.</w:t>
      </w:r>
    </w:p>
    <w:p>
      <w:pPr>
        <w:spacing w:after="80" w:before="100"/>
      </w:pPr>
      <w:r>
        <w:t xml:space="preserve">If you want, before leaving for the day, go to the ED and ask if anyone would benefit from a GYN consult — good way to lay eyes on people and look at imaging, save yourself a trip.</w:t>
      </w:r>
    </w:p>
    <w:p>
      <w:pPr>
        <w:pStyle w:val="Heading2"/>
      </w:pPr>
      <w:r>
        <w:rPr>
          <w:color w:val="2F3D3A"/>
        </w:rPr>
        <w:t xml:space="preserve">1J Clinic (Wed PM)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Wednesday PM after didactics </w:t>
      </w:r>
      <w:r>
        <w:t xml:space="preserve">→ Dr. Lachiewicz in 1J.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Switch off with Chief every other week.</w:t>
      </w:r>
    </w:p>
    <w:p>
      <w:r>
        <w:rPr>
          <w:b/>
          <w:bCs/>
          <w:i w:val="false"/>
          <w:iCs w:val="false"/>
        </w:rPr>
        <w:t xml:space="preserve">Dot phrases from Dr. L: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.OBTURATORBLOCK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.PUDENDAL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.JOURNAVXSCRIPT</w:t>
      </w:r>
    </w:p>
    <w:p>
      <w:pPr>
        <w:pStyle w:val="Heading2"/>
      </w:pPr>
      <w:r>
        <w:rPr>
          <w:color w:val="2F3D3A"/>
        </w:rPr>
        <w:t xml:space="preserve">Reference</w:t>
      </w:r>
    </w:p>
    <w:p>
      <w:r>
        <w:rPr>
          <w:b/>
          <w:bCs/>
          <w:i w:val="false"/>
          <w:iCs w:val="false"/>
        </w:rPr>
        <w:t xml:space="preserve">Raleigh Tip Sheet from Box: </w:t>
      </w:r>
      <w:r>
        <w:t xml:space="preserve">https://duke.box.com/s/jaf0y1li13efprki6l5w19k3k75r4kox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99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40" w:before="0" w:line="260"/>
    </w:pPr>
    <w:rPr>
      <w:rFonts w:ascii="Calibri" w:cs="Calibri" w:eastAsia="Calibri" w:hAnsi="Calibri"/>
      <w:b/>
      <w:bCs/>
      <w:color w:val="2F3D3A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60" w:before="220" w:line="260"/>
    </w:pPr>
    <w:rPr>
      <w:rFonts w:ascii="Calibri" w:cs="Calibri" w:eastAsia="Calibri" w:hAnsi="Calibri"/>
      <w:b/>
      <w:bCs/>
      <w:color w:val="2F3D3A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spacing w:after="40" w:before="160" w:line="260"/>
    </w:pPr>
    <w:rPr>
      <w:rFonts w:ascii="Calibri" w:cs="Calibri" w:eastAsia="Calibri" w:hAnsi="Calibri"/>
      <w:b/>
      <w:bCs/>
      <w:color w:val="2F3D3A"/>
      <w:sz w:val="22"/>
      <w:szCs w:val="22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qFormat/>
    <w:pPr>
      <w:spacing w:after="60" w:line="260"/>
    </w:pPr>
    <w:rPr>
      <w:rFonts w:ascii="Calibri" w:cs="Calibri" w:eastAsia="Calibri" w:hAnsi="Calibri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Raleigh (DRAH) Handoff — PGY-2</dc:title>
  <dc:creator>Jasmine Arrington-Okoreeh</dc:creator>
  <cp:lastModifiedBy>Un-named</cp:lastModifiedBy>
  <cp:revision>1</cp:revision>
  <dcterms:created xsi:type="dcterms:W3CDTF">2026-06-25T21:42:51.286Z</dcterms:created>
  <dcterms:modified xsi:type="dcterms:W3CDTF">2026-06-25T21:42:51.286Z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